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A512" w14:textId="77777777" w:rsidR="00991DA5" w:rsidRPr="00991DA5" w:rsidRDefault="00991DA5" w:rsidP="00991DA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991DA5">
        <w:rPr>
          <w:rFonts w:ascii="Lato" w:eastAsia="Times New Roman" w:hAnsi="Lato" w:cs="Times New Roman"/>
          <w:color w:val="CC3300"/>
          <w:kern w:val="36"/>
          <w:sz w:val="36"/>
          <w:szCs w:val="36"/>
          <w:lang w:eastAsia="fr-BE"/>
        </w:rPr>
        <w:t>Les préoccupations environnementales pourraient peser sur les investissements (FMI)</w:t>
      </w:r>
    </w:p>
    <w:p w14:paraId="748C49EE" w14:textId="77777777" w:rsidR="00991DA5" w:rsidRDefault="00991DA5" w:rsidP="00991DA5">
      <w:pPr>
        <w:shd w:val="clear" w:color="auto" w:fill="FFFFFF"/>
        <w:spacing w:before="75" w:after="75" w:line="240" w:lineRule="auto"/>
        <w:jc w:val="both"/>
        <w:rPr>
          <w:rFonts w:ascii="Lato" w:eastAsia="Times New Roman" w:hAnsi="Lato" w:cs="Times New Roman"/>
          <w:b/>
          <w:bCs/>
          <w:color w:val="000000"/>
          <w:sz w:val="23"/>
          <w:szCs w:val="23"/>
          <w:lang w:eastAsia="fr-BE"/>
        </w:rPr>
      </w:pPr>
    </w:p>
    <w:p w14:paraId="2D4BC056" w14:textId="23AB0FDD"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b/>
          <w:bCs/>
          <w:color w:val="000000"/>
          <w:sz w:val="23"/>
          <w:szCs w:val="23"/>
          <w:lang w:eastAsia="fr-BE"/>
        </w:rPr>
        <w:t>Le manque d’investissements dans les mines et le secteur des métaux en général, dans la mesure où les investisseurs sont de plus en plus axés sur des considérations environnementales, sociales et de gouvernance d’entreprise (ESG), pourrait réduire la production et aggraver les problèmes d’approvisionnement.</w:t>
      </w:r>
    </w:p>
    <w:p w14:paraId="4E1E8027"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 </w:t>
      </w:r>
    </w:p>
    <w:p w14:paraId="03273B01"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 xml:space="preserve">C’est en tout cas ce qu’estiment les analystes du Fonds monétaire international (FMI). Les craintes liées à l’ESG émergent en raison de l’impact environnemental de l’activité minière et de sa participation au réchauffement climatique, quoique dans </w:t>
      </w:r>
      <w:proofErr w:type="gramStart"/>
      <w:r w:rsidRPr="00991DA5">
        <w:rPr>
          <w:rFonts w:ascii="Lato" w:eastAsia="Times New Roman" w:hAnsi="Lato" w:cs="Times New Roman"/>
          <w:color w:val="000000"/>
          <w:sz w:val="23"/>
          <w:szCs w:val="23"/>
          <w:lang w:eastAsia="fr-BE"/>
        </w:rPr>
        <w:t>une moindre mesure comparé</w:t>
      </w:r>
      <w:proofErr w:type="gramEnd"/>
      <w:r w:rsidRPr="00991DA5">
        <w:rPr>
          <w:rFonts w:ascii="Lato" w:eastAsia="Times New Roman" w:hAnsi="Lato" w:cs="Times New Roman"/>
          <w:color w:val="000000"/>
          <w:sz w:val="23"/>
          <w:szCs w:val="23"/>
          <w:lang w:eastAsia="fr-BE"/>
        </w:rPr>
        <w:t xml:space="preserve"> aux émissions du gaz et du charbon, précise l’IMF.</w:t>
      </w:r>
    </w:p>
    <w:p w14:paraId="130F38E2"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Pour répondre à cela, les compagnies minières tentent de réduire leur empreinte carbone, et veulent envoyer le message qu’elles cherchent à rattraper d’autres secteurs, afin de gagner en attractivité pour les investisseurs cherchant à constituer un portefeuille plus responsable. « </w:t>
      </w:r>
      <w:r w:rsidRPr="00991DA5">
        <w:rPr>
          <w:rFonts w:ascii="Lato" w:eastAsia="Times New Roman" w:hAnsi="Lato" w:cs="Times New Roman"/>
          <w:i/>
          <w:iCs/>
          <w:color w:val="000000"/>
          <w:sz w:val="23"/>
          <w:szCs w:val="23"/>
          <w:lang w:eastAsia="fr-BE"/>
        </w:rPr>
        <w:t>Les engagements visant à améliorer l’impact environnemental pourraient aider à débloquer davantage de financements verts pour les entreprises minières</w:t>
      </w:r>
      <w:r w:rsidRPr="00991DA5">
        <w:rPr>
          <w:rFonts w:ascii="Lato" w:eastAsia="Times New Roman" w:hAnsi="Lato" w:cs="Times New Roman"/>
          <w:color w:val="000000"/>
          <w:sz w:val="23"/>
          <w:szCs w:val="23"/>
          <w:lang w:eastAsia="fr-BE"/>
        </w:rPr>
        <w:t> », indique le FMI. « </w:t>
      </w:r>
      <w:r w:rsidRPr="00991DA5">
        <w:rPr>
          <w:rFonts w:ascii="Lato" w:eastAsia="Times New Roman" w:hAnsi="Lato" w:cs="Times New Roman"/>
          <w:i/>
          <w:iCs/>
          <w:color w:val="000000"/>
          <w:sz w:val="23"/>
          <w:szCs w:val="23"/>
          <w:lang w:eastAsia="fr-BE"/>
        </w:rPr>
        <w:t xml:space="preserve">Cet argument est corroboré </w:t>
      </w:r>
      <w:proofErr w:type="gramStart"/>
      <w:r w:rsidRPr="00991DA5">
        <w:rPr>
          <w:rFonts w:ascii="Lato" w:eastAsia="Times New Roman" w:hAnsi="Lato" w:cs="Times New Roman"/>
          <w:i/>
          <w:iCs/>
          <w:color w:val="000000"/>
          <w:sz w:val="23"/>
          <w:szCs w:val="23"/>
          <w:lang w:eastAsia="fr-BE"/>
        </w:rPr>
        <w:t>par  notre</w:t>
      </w:r>
      <w:proofErr w:type="gramEnd"/>
      <w:r w:rsidRPr="00991DA5">
        <w:rPr>
          <w:rFonts w:ascii="Lato" w:eastAsia="Times New Roman" w:hAnsi="Lato" w:cs="Times New Roman"/>
          <w:i/>
          <w:iCs/>
          <w:color w:val="000000"/>
          <w:sz w:val="23"/>
          <w:szCs w:val="23"/>
          <w:lang w:eastAsia="fr-BE"/>
        </w:rPr>
        <w:t xml:space="preserve"> analyse du S&amp;P 1200, qui montre que les sociétés minières qui ont relevé leurs notes ESG entre 2018 et 2020, ont également vu une augmentation des financements par emprunt et par actions</w:t>
      </w:r>
      <w:r w:rsidRPr="00991DA5">
        <w:rPr>
          <w:rFonts w:ascii="Lato" w:eastAsia="Times New Roman" w:hAnsi="Lato" w:cs="Times New Roman"/>
          <w:color w:val="000000"/>
          <w:sz w:val="23"/>
          <w:szCs w:val="23"/>
          <w:lang w:eastAsia="fr-BE"/>
        </w:rPr>
        <w:t> » ajoute le FMI.</w:t>
      </w:r>
    </w:p>
    <w:p w14:paraId="4A05ED53"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Les banques, fonds d’investissements et les sociétés de capital-investissements ont élevé la barre en matière d’allocation de capital, ce qui signifie que plus entreprise, un projet ou une technologie est écologique, plus elle a de chances de recevoir un financement.</w:t>
      </w:r>
    </w:p>
    <w:p w14:paraId="606E74F9"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En prenant en compte le fait que le monde a besoin de davantage de technologies énergétiques à faible émission de carbone pour empêcher les températures de grimper de plus de 1.5°C, un objectif majeur des Accords de Paris et de la Convention-cadre des Nations Unies sur les changements climatiques, le FMI estime que la transition vers une économie bas-carbone pourrait générer une demande en métaux sans précédent. « </w:t>
      </w:r>
      <w:r w:rsidRPr="00991DA5">
        <w:rPr>
          <w:rFonts w:ascii="Lato" w:eastAsia="Times New Roman" w:hAnsi="Lato" w:cs="Times New Roman"/>
          <w:i/>
          <w:iCs/>
          <w:color w:val="000000"/>
          <w:sz w:val="23"/>
          <w:szCs w:val="23"/>
          <w:lang w:eastAsia="fr-BE"/>
        </w:rPr>
        <w:t>Bien que les gisements soient largement suffisants, l’accélération nécessaire des investissements et des opérations minières pourrait être difficile pour certains métaux et être entravée par des risques spécifiques au marché ou au pays</w:t>
      </w:r>
      <w:r w:rsidRPr="00991DA5">
        <w:rPr>
          <w:rFonts w:ascii="Lato" w:eastAsia="Times New Roman" w:hAnsi="Lato" w:cs="Times New Roman"/>
          <w:color w:val="000000"/>
          <w:sz w:val="23"/>
          <w:szCs w:val="23"/>
          <w:lang w:eastAsia="fr-BE"/>
        </w:rPr>
        <w:t> », avertit le FMI. </w:t>
      </w:r>
    </w:p>
    <w:p w14:paraId="088A5CE9"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Il précise que, compte-tenu des prévisions de hausse de la consommation d’ici à 2050, avec un scenario à zéro émission, les taux de production actuels du </w:t>
      </w:r>
      <w:r w:rsidRPr="00991DA5">
        <w:rPr>
          <w:rFonts w:ascii="Lato" w:eastAsia="Times New Roman" w:hAnsi="Lato" w:cs="Times New Roman"/>
          <w:color w:val="000000"/>
          <w:sz w:val="23"/>
          <w:szCs w:val="23"/>
          <w:u w:val="single"/>
          <w:lang w:eastAsia="fr-BE"/>
        </w:rPr>
        <w:t>graphite</w:t>
      </w:r>
      <w:r w:rsidRPr="00991DA5">
        <w:rPr>
          <w:rFonts w:ascii="Lato" w:eastAsia="Times New Roman" w:hAnsi="Lato" w:cs="Times New Roman"/>
          <w:color w:val="000000"/>
          <w:sz w:val="23"/>
          <w:szCs w:val="23"/>
          <w:lang w:eastAsia="fr-BE"/>
        </w:rPr>
        <w:t>, </w:t>
      </w:r>
      <w:r w:rsidRPr="00991DA5">
        <w:rPr>
          <w:rFonts w:ascii="Lato" w:eastAsia="Times New Roman" w:hAnsi="Lato" w:cs="Times New Roman"/>
          <w:color w:val="000000"/>
          <w:sz w:val="23"/>
          <w:szCs w:val="23"/>
          <w:u w:val="single"/>
          <w:lang w:eastAsia="fr-BE"/>
        </w:rPr>
        <w:t>cobalt</w:t>
      </w:r>
      <w:r w:rsidRPr="00991DA5">
        <w:rPr>
          <w:rFonts w:ascii="Lato" w:eastAsia="Times New Roman" w:hAnsi="Lato" w:cs="Times New Roman"/>
          <w:color w:val="000000"/>
          <w:sz w:val="23"/>
          <w:szCs w:val="23"/>
          <w:lang w:eastAsia="fr-BE"/>
        </w:rPr>
        <w:t>, </w:t>
      </w:r>
      <w:r w:rsidRPr="00991DA5">
        <w:rPr>
          <w:rFonts w:ascii="Lato" w:eastAsia="Times New Roman" w:hAnsi="Lato" w:cs="Times New Roman"/>
          <w:color w:val="000000"/>
          <w:sz w:val="23"/>
          <w:szCs w:val="23"/>
          <w:u w:val="single"/>
          <w:lang w:eastAsia="fr-BE"/>
        </w:rPr>
        <w:t>vanadium </w:t>
      </w:r>
      <w:r w:rsidRPr="00991DA5">
        <w:rPr>
          <w:rFonts w:ascii="Lato" w:eastAsia="Times New Roman" w:hAnsi="Lato" w:cs="Times New Roman"/>
          <w:color w:val="000000"/>
          <w:sz w:val="23"/>
          <w:szCs w:val="23"/>
          <w:lang w:eastAsia="fr-BE"/>
        </w:rPr>
        <w:t>et </w:t>
      </w:r>
      <w:r w:rsidRPr="00991DA5">
        <w:rPr>
          <w:rFonts w:ascii="Lato" w:eastAsia="Times New Roman" w:hAnsi="Lato" w:cs="Times New Roman"/>
          <w:color w:val="000000"/>
          <w:sz w:val="23"/>
          <w:szCs w:val="23"/>
          <w:u w:val="single"/>
          <w:lang w:eastAsia="fr-BE"/>
        </w:rPr>
        <w:t>nickel </w:t>
      </w:r>
      <w:r w:rsidRPr="00991DA5">
        <w:rPr>
          <w:rFonts w:ascii="Lato" w:eastAsia="Times New Roman" w:hAnsi="Lato" w:cs="Times New Roman"/>
          <w:color w:val="000000"/>
          <w:sz w:val="23"/>
          <w:szCs w:val="23"/>
          <w:lang w:eastAsia="fr-BE"/>
        </w:rPr>
        <w:t>sont insuffisants, avec un écart de plus des deux tiers par rapport à la demande.</w:t>
      </w:r>
    </w:p>
    <w:p w14:paraId="3F1B1210"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L’approvisionnement en </w:t>
      </w:r>
      <w:r w:rsidRPr="00991DA5">
        <w:rPr>
          <w:rFonts w:ascii="Lato" w:eastAsia="Times New Roman" w:hAnsi="Lato" w:cs="Times New Roman"/>
          <w:color w:val="000000"/>
          <w:sz w:val="23"/>
          <w:szCs w:val="23"/>
          <w:u w:val="single"/>
          <w:lang w:eastAsia="fr-BE"/>
        </w:rPr>
        <w:t>cuivre</w:t>
      </w:r>
      <w:r w:rsidRPr="00991DA5">
        <w:rPr>
          <w:rFonts w:ascii="Lato" w:eastAsia="Times New Roman" w:hAnsi="Lato" w:cs="Times New Roman"/>
          <w:color w:val="000000"/>
          <w:sz w:val="23"/>
          <w:szCs w:val="23"/>
          <w:lang w:eastAsia="fr-BE"/>
        </w:rPr>
        <w:t>, </w:t>
      </w:r>
      <w:r w:rsidRPr="00991DA5">
        <w:rPr>
          <w:rFonts w:ascii="Lato" w:eastAsia="Times New Roman" w:hAnsi="Lato" w:cs="Times New Roman"/>
          <w:i/>
          <w:iCs/>
          <w:color w:val="000000"/>
          <w:sz w:val="23"/>
          <w:szCs w:val="23"/>
          <w:lang w:eastAsia="fr-BE"/>
        </w:rPr>
        <w:t>lithium</w:t>
      </w:r>
      <w:r w:rsidRPr="00991DA5">
        <w:rPr>
          <w:rFonts w:ascii="Lato" w:eastAsia="Times New Roman" w:hAnsi="Lato" w:cs="Times New Roman"/>
          <w:color w:val="000000"/>
          <w:sz w:val="23"/>
          <w:szCs w:val="23"/>
          <w:lang w:eastAsia="fr-BE"/>
        </w:rPr>
        <w:t> et </w:t>
      </w:r>
      <w:r w:rsidRPr="00991DA5">
        <w:rPr>
          <w:rFonts w:ascii="Lato" w:eastAsia="Times New Roman" w:hAnsi="Lato" w:cs="Times New Roman"/>
          <w:color w:val="000000"/>
          <w:sz w:val="23"/>
          <w:szCs w:val="23"/>
          <w:u w:val="single"/>
          <w:lang w:eastAsia="fr-BE"/>
        </w:rPr>
        <w:t>platine</w:t>
      </w:r>
      <w:r w:rsidRPr="00991DA5">
        <w:rPr>
          <w:rFonts w:ascii="Lato" w:eastAsia="Times New Roman" w:hAnsi="Lato" w:cs="Times New Roman"/>
          <w:color w:val="000000"/>
          <w:sz w:val="23"/>
          <w:szCs w:val="23"/>
          <w:lang w:eastAsia="fr-BE"/>
        </w:rPr>
        <w:t> est également insuffisant pour satisfaire les besoins futurs, avec un écart de 30 % à 40 % par rapport à la demande, estime le FMI.</w:t>
      </w:r>
    </w:p>
    <w:p w14:paraId="0C90CB3A"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S’agissant du </w:t>
      </w:r>
      <w:r w:rsidRPr="00991DA5">
        <w:rPr>
          <w:rFonts w:ascii="Lato" w:eastAsia="Times New Roman" w:hAnsi="Lato" w:cs="Times New Roman"/>
          <w:color w:val="000000"/>
          <w:sz w:val="23"/>
          <w:szCs w:val="23"/>
          <w:u w:val="single"/>
          <w:lang w:eastAsia="fr-BE"/>
        </w:rPr>
        <w:t>lithium</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cobalt</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nickel</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cuivre</w:t>
      </w:r>
      <w:r w:rsidRPr="00991DA5">
        <w:rPr>
          <w:rFonts w:ascii="Lato" w:eastAsia="Times New Roman" w:hAnsi="Lato" w:cs="Times New Roman"/>
          <w:color w:val="000000"/>
          <w:sz w:val="23"/>
          <w:szCs w:val="23"/>
          <w:lang w:eastAsia="fr-BE"/>
        </w:rPr>
        <w:t>, des </w:t>
      </w:r>
      <w:r w:rsidRPr="00991DA5">
        <w:rPr>
          <w:rFonts w:ascii="Lato" w:eastAsia="Times New Roman" w:hAnsi="Lato" w:cs="Times New Roman"/>
          <w:color w:val="000000"/>
          <w:sz w:val="23"/>
          <w:szCs w:val="23"/>
          <w:u w:val="single"/>
          <w:lang w:eastAsia="fr-BE"/>
        </w:rPr>
        <w:t>terres rares</w:t>
      </w:r>
      <w:r w:rsidRPr="00991DA5">
        <w:rPr>
          <w:rFonts w:ascii="Lato" w:eastAsia="Times New Roman" w:hAnsi="Lato" w:cs="Times New Roman"/>
          <w:color w:val="000000"/>
          <w:sz w:val="23"/>
          <w:szCs w:val="23"/>
          <w:lang w:eastAsia="fr-BE"/>
        </w:rPr>
        <w:t>, mais aussi de l’</w:t>
      </w:r>
      <w:r w:rsidRPr="00991DA5">
        <w:rPr>
          <w:rFonts w:ascii="Lato" w:eastAsia="Times New Roman" w:hAnsi="Lato" w:cs="Times New Roman"/>
          <w:color w:val="000000"/>
          <w:sz w:val="23"/>
          <w:szCs w:val="23"/>
          <w:u w:val="single"/>
          <w:lang w:eastAsia="fr-BE"/>
        </w:rPr>
        <w:t>aluminium</w:t>
      </w:r>
      <w:r w:rsidRPr="00991DA5">
        <w:rPr>
          <w:rFonts w:ascii="Lato" w:eastAsia="Times New Roman" w:hAnsi="Lato" w:cs="Times New Roman"/>
          <w:color w:val="000000"/>
          <w:sz w:val="23"/>
          <w:szCs w:val="23"/>
          <w:lang w:eastAsia="fr-BE"/>
        </w:rPr>
        <w:t>, de l’</w:t>
      </w:r>
      <w:r w:rsidRPr="00991DA5">
        <w:rPr>
          <w:rFonts w:ascii="Lato" w:eastAsia="Times New Roman" w:hAnsi="Lato" w:cs="Times New Roman"/>
          <w:color w:val="000000"/>
          <w:sz w:val="23"/>
          <w:szCs w:val="23"/>
          <w:u w:val="single"/>
          <w:lang w:eastAsia="fr-BE"/>
        </w:rPr>
        <w:t>étain</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manganèse</w:t>
      </w:r>
      <w:r w:rsidRPr="00991DA5">
        <w:rPr>
          <w:rFonts w:ascii="Lato" w:eastAsia="Times New Roman" w:hAnsi="Lato" w:cs="Times New Roman"/>
          <w:color w:val="000000"/>
          <w:sz w:val="23"/>
          <w:szCs w:val="23"/>
          <w:lang w:eastAsia="fr-BE"/>
        </w:rPr>
        <w:t> et du </w:t>
      </w:r>
      <w:r w:rsidRPr="00991DA5">
        <w:rPr>
          <w:rFonts w:ascii="Lato" w:eastAsia="Times New Roman" w:hAnsi="Lato" w:cs="Times New Roman"/>
          <w:color w:val="000000"/>
          <w:sz w:val="23"/>
          <w:szCs w:val="23"/>
          <w:u w:val="single"/>
          <w:lang w:eastAsia="fr-BE"/>
        </w:rPr>
        <w:t>graphite</w:t>
      </w:r>
      <w:r w:rsidRPr="00991DA5">
        <w:rPr>
          <w:rFonts w:ascii="Lato" w:eastAsia="Times New Roman" w:hAnsi="Lato" w:cs="Times New Roman"/>
          <w:color w:val="000000"/>
          <w:sz w:val="23"/>
          <w:szCs w:val="23"/>
          <w:lang w:eastAsia="fr-BE"/>
        </w:rPr>
        <w:t>, la situation est déjà très compliquée, et plusieurs gouvernements, à l’échelle mondiale, ont établi des listes de matières premières critiques et cherchent à assurer leur approvisionnement.</w:t>
      </w:r>
    </w:p>
    <w:p w14:paraId="29D13AA0"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t>D’après le FMI, les réserves actuelles de certains minéraux devraient permettre une production plus importante, grâce à davantage d’investissements dans l’extraction, à l’instar du </w:t>
      </w:r>
      <w:r w:rsidRPr="00991DA5">
        <w:rPr>
          <w:rFonts w:ascii="Lato" w:eastAsia="Times New Roman" w:hAnsi="Lato" w:cs="Times New Roman"/>
          <w:color w:val="000000"/>
          <w:sz w:val="23"/>
          <w:szCs w:val="23"/>
          <w:u w:val="single"/>
          <w:lang w:eastAsia="fr-BE"/>
        </w:rPr>
        <w:t>graphite</w:t>
      </w:r>
      <w:r w:rsidRPr="00991DA5">
        <w:rPr>
          <w:rFonts w:ascii="Lato" w:eastAsia="Times New Roman" w:hAnsi="Lato" w:cs="Times New Roman"/>
          <w:color w:val="000000"/>
          <w:sz w:val="23"/>
          <w:szCs w:val="23"/>
          <w:lang w:eastAsia="fr-BE"/>
        </w:rPr>
        <w:t> et du </w:t>
      </w:r>
      <w:r w:rsidRPr="00991DA5">
        <w:rPr>
          <w:rFonts w:ascii="Lato" w:eastAsia="Times New Roman" w:hAnsi="Lato" w:cs="Times New Roman"/>
          <w:color w:val="000000"/>
          <w:sz w:val="23"/>
          <w:szCs w:val="23"/>
          <w:u w:val="single"/>
          <w:lang w:eastAsia="fr-BE"/>
        </w:rPr>
        <w:t>vanadium</w:t>
      </w:r>
      <w:r w:rsidRPr="00991DA5">
        <w:rPr>
          <w:rFonts w:ascii="Lato" w:eastAsia="Times New Roman" w:hAnsi="Lato" w:cs="Times New Roman"/>
          <w:color w:val="000000"/>
          <w:sz w:val="23"/>
          <w:szCs w:val="23"/>
          <w:lang w:eastAsia="fr-BE"/>
        </w:rPr>
        <w:t>. Pour d’autres minéraux, les réserves actuelles risquent de peiner à répondre à la demande, c’est le cas notamment du </w:t>
      </w:r>
      <w:r w:rsidRPr="00991DA5">
        <w:rPr>
          <w:rFonts w:ascii="Lato" w:eastAsia="Times New Roman" w:hAnsi="Lato" w:cs="Times New Roman"/>
          <w:color w:val="000000"/>
          <w:sz w:val="23"/>
          <w:szCs w:val="23"/>
          <w:u w:val="single"/>
          <w:lang w:eastAsia="fr-BE"/>
        </w:rPr>
        <w:t>lithium</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plomb</w:t>
      </w:r>
      <w:r w:rsidRPr="00991DA5">
        <w:rPr>
          <w:rFonts w:ascii="Lato" w:eastAsia="Times New Roman" w:hAnsi="Lato" w:cs="Times New Roman"/>
          <w:color w:val="000000"/>
          <w:sz w:val="23"/>
          <w:szCs w:val="23"/>
          <w:lang w:eastAsia="fr-BE"/>
        </w:rPr>
        <w:t>, du </w:t>
      </w:r>
      <w:r w:rsidRPr="00991DA5">
        <w:rPr>
          <w:rFonts w:ascii="Lato" w:eastAsia="Times New Roman" w:hAnsi="Lato" w:cs="Times New Roman"/>
          <w:color w:val="000000"/>
          <w:sz w:val="23"/>
          <w:szCs w:val="23"/>
          <w:u w:val="single"/>
          <w:lang w:eastAsia="fr-BE"/>
        </w:rPr>
        <w:t>zinc</w:t>
      </w:r>
      <w:r w:rsidRPr="00991DA5">
        <w:rPr>
          <w:rFonts w:ascii="Lato" w:eastAsia="Times New Roman" w:hAnsi="Lato" w:cs="Times New Roman"/>
          <w:color w:val="000000"/>
          <w:sz w:val="23"/>
          <w:szCs w:val="23"/>
          <w:lang w:eastAsia="fr-BE"/>
        </w:rPr>
        <w:t>, de l</w:t>
      </w:r>
      <w:r w:rsidRPr="00991DA5">
        <w:rPr>
          <w:rFonts w:ascii="Lato" w:eastAsia="Times New Roman" w:hAnsi="Lato" w:cs="Times New Roman"/>
          <w:color w:val="000000"/>
          <w:sz w:val="23"/>
          <w:szCs w:val="23"/>
          <w:u w:val="single"/>
          <w:lang w:eastAsia="fr-BE"/>
        </w:rPr>
        <w:t>’argent</w:t>
      </w:r>
      <w:r w:rsidRPr="00991DA5">
        <w:rPr>
          <w:rFonts w:ascii="Lato" w:eastAsia="Times New Roman" w:hAnsi="Lato" w:cs="Times New Roman"/>
          <w:color w:val="000000"/>
          <w:sz w:val="23"/>
          <w:szCs w:val="23"/>
          <w:lang w:eastAsia="fr-BE"/>
        </w:rPr>
        <w:t> et du </w:t>
      </w:r>
      <w:r w:rsidRPr="00991DA5">
        <w:rPr>
          <w:rFonts w:ascii="Lato" w:eastAsia="Times New Roman" w:hAnsi="Lato" w:cs="Times New Roman"/>
          <w:color w:val="000000"/>
          <w:sz w:val="23"/>
          <w:szCs w:val="23"/>
          <w:u w:val="single"/>
          <w:lang w:eastAsia="fr-BE"/>
        </w:rPr>
        <w:t>silicium</w:t>
      </w:r>
      <w:r w:rsidRPr="00991DA5">
        <w:rPr>
          <w:rFonts w:ascii="Lato" w:eastAsia="Times New Roman" w:hAnsi="Lato" w:cs="Times New Roman"/>
          <w:color w:val="000000"/>
          <w:sz w:val="23"/>
          <w:szCs w:val="23"/>
          <w:lang w:eastAsia="fr-BE"/>
        </w:rPr>
        <w:t>.</w:t>
      </w:r>
    </w:p>
    <w:p w14:paraId="5AC2DBB3" w14:textId="77777777" w:rsidR="00991DA5" w:rsidRPr="00991DA5" w:rsidRDefault="00991DA5" w:rsidP="00991DA5">
      <w:pPr>
        <w:shd w:val="clear" w:color="auto" w:fill="FFFFFF"/>
        <w:spacing w:before="75" w:after="75" w:line="240" w:lineRule="auto"/>
        <w:jc w:val="both"/>
        <w:rPr>
          <w:rFonts w:ascii="Lato" w:eastAsia="Times New Roman" w:hAnsi="Lato" w:cs="Times New Roman"/>
          <w:color w:val="000000"/>
          <w:sz w:val="23"/>
          <w:szCs w:val="23"/>
          <w:lang w:eastAsia="fr-BE"/>
        </w:rPr>
      </w:pPr>
      <w:r w:rsidRPr="00991DA5">
        <w:rPr>
          <w:rFonts w:ascii="Lato" w:eastAsia="Times New Roman" w:hAnsi="Lato" w:cs="Times New Roman"/>
          <w:color w:val="000000"/>
          <w:sz w:val="23"/>
          <w:szCs w:val="23"/>
          <w:lang w:eastAsia="fr-BE"/>
        </w:rPr>
        <w:lastRenderedPageBreak/>
        <w:t>« </w:t>
      </w:r>
      <w:r w:rsidRPr="00991DA5">
        <w:rPr>
          <w:rFonts w:ascii="Lato" w:eastAsia="Times New Roman" w:hAnsi="Lato" w:cs="Times New Roman"/>
          <w:i/>
          <w:iCs/>
          <w:color w:val="000000"/>
          <w:sz w:val="23"/>
          <w:szCs w:val="23"/>
          <w:lang w:eastAsia="fr-BE"/>
        </w:rPr>
        <w:t>Il est important de souligner que les réserves de métal et la production ne sont pas des données gravées dans le marbre. Les compagnies minières peuvent développer les réserves grâce aux innovations des technologies d’extraction. Et des efforts peuvent être apportés dans l’exploration, qui pourraient augmenter l’approvisionnement en vue de répondre à la demande future</w:t>
      </w:r>
      <w:r w:rsidRPr="00991DA5">
        <w:rPr>
          <w:rFonts w:ascii="Lato" w:eastAsia="Times New Roman" w:hAnsi="Lato" w:cs="Times New Roman"/>
          <w:color w:val="000000"/>
          <w:sz w:val="23"/>
          <w:szCs w:val="23"/>
          <w:lang w:eastAsia="fr-BE"/>
        </w:rPr>
        <w:t> », conclut le FMI.</w:t>
      </w:r>
    </w:p>
    <w:p w14:paraId="2197B152" w14:textId="77777777" w:rsidR="008C6415" w:rsidRDefault="008C6415"/>
    <w:sectPr w:rsidR="008C6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5"/>
    <w:rsid w:val="008C6415"/>
    <w:rsid w:val="00991D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F71D"/>
  <w15:chartTrackingRefBased/>
  <w15:docId w15:val="{F9960539-56F9-417A-8943-22F67303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3317</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2021-12-14T13:16:00Z</dcterms:created>
  <dcterms:modified xsi:type="dcterms:W3CDTF">2021-12-14T13:17:00Z</dcterms:modified>
</cp:coreProperties>
</file>